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1363" w14:textId="77777777" w:rsidR="00D14458" w:rsidRDefault="00D71C87">
      <w:pPr>
        <w:spacing w:after="228" w:line="259" w:lineRule="auto"/>
        <w:ind w:left="-90" w:firstLine="0"/>
        <w:jc w:val="left"/>
      </w:pPr>
      <w:r>
        <w:rPr>
          <w:noProof/>
        </w:rPr>
        <w:drawing>
          <wp:inline distT="0" distB="0" distL="0" distR="0" wp14:anchorId="2949B0D6" wp14:editId="0B11D1D8">
            <wp:extent cx="1746250" cy="10001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746250" cy="1000125"/>
                    </a:xfrm>
                    <a:prstGeom prst="rect">
                      <a:avLst/>
                    </a:prstGeom>
                  </pic:spPr>
                </pic:pic>
              </a:graphicData>
            </a:graphic>
          </wp:inline>
        </w:drawing>
      </w:r>
    </w:p>
    <w:p w14:paraId="3D2C360A" w14:textId="66C43FFA" w:rsidR="00731405" w:rsidRPr="005A04C2" w:rsidRDefault="00731405" w:rsidP="00731405">
      <w:pPr>
        <w:spacing w:after="0" w:line="259" w:lineRule="auto"/>
        <w:ind w:left="145" w:firstLine="0"/>
        <w:jc w:val="center"/>
        <w:rPr>
          <w:b/>
          <w:color w:val="FF28E5"/>
          <w:sz w:val="22"/>
        </w:rPr>
      </w:pPr>
      <w:r>
        <w:rPr>
          <w:b/>
          <w:sz w:val="22"/>
        </w:rPr>
        <w:t xml:space="preserve">PROCEDURE ET </w:t>
      </w:r>
      <w:r w:rsidR="00D71C87">
        <w:rPr>
          <w:b/>
          <w:sz w:val="22"/>
        </w:rPr>
        <w:t>FORMULAIRE</w:t>
      </w:r>
      <w:r w:rsidR="00D71C87">
        <w:rPr>
          <w:b/>
          <w:sz w:val="18"/>
        </w:rPr>
        <w:t xml:space="preserve"> </w:t>
      </w:r>
      <w:r w:rsidR="00D71C87">
        <w:rPr>
          <w:b/>
          <w:sz w:val="22"/>
        </w:rPr>
        <w:t>DE</w:t>
      </w:r>
      <w:r w:rsidR="00D71C87">
        <w:rPr>
          <w:b/>
          <w:sz w:val="18"/>
        </w:rPr>
        <w:t xml:space="preserve"> </w:t>
      </w:r>
      <w:r w:rsidR="00D71C87">
        <w:rPr>
          <w:b/>
          <w:sz w:val="22"/>
        </w:rPr>
        <w:t>DEMANDE</w:t>
      </w:r>
      <w:r w:rsidR="00D71C87">
        <w:rPr>
          <w:b/>
          <w:sz w:val="18"/>
        </w:rPr>
        <w:t xml:space="preserve"> </w:t>
      </w:r>
      <w:r w:rsidR="00D71C87">
        <w:rPr>
          <w:b/>
          <w:sz w:val="22"/>
        </w:rPr>
        <w:t>D’</w:t>
      </w:r>
      <w:r>
        <w:rPr>
          <w:b/>
          <w:sz w:val="22"/>
        </w:rPr>
        <w:t>OCCUPATION TEMPORAIRE D’UN LOCAL ASSOCIATIF</w:t>
      </w:r>
      <w:r w:rsidR="005A04C2">
        <w:rPr>
          <w:b/>
          <w:sz w:val="22"/>
        </w:rPr>
        <w:t xml:space="preserve"> – </w:t>
      </w:r>
      <w:r w:rsidR="005A04C2" w:rsidRPr="009C5570">
        <w:rPr>
          <w:b/>
          <w:color w:val="auto"/>
          <w:sz w:val="22"/>
        </w:rPr>
        <w:t>Année 2024</w:t>
      </w:r>
    </w:p>
    <w:p w14:paraId="60E02E57" w14:textId="77777777" w:rsidR="00D14458" w:rsidRDefault="00D71C87">
      <w:pPr>
        <w:spacing w:after="232" w:line="259" w:lineRule="auto"/>
        <w:ind w:left="1147" w:firstLine="0"/>
        <w:jc w:val="left"/>
      </w:pPr>
      <w:r>
        <w:rPr>
          <w:rFonts w:ascii="Calibri" w:eastAsia="Calibri" w:hAnsi="Calibri" w:cs="Calibri"/>
          <w:noProof/>
          <w:sz w:val="22"/>
        </w:rPr>
        <mc:AlternateContent>
          <mc:Choice Requires="wpg">
            <w:drawing>
              <wp:inline distT="0" distB="0" distL="0" distR="0" wp14:anchorId="45AC059D" wp14:editId="73603013">
                <wp:extent cx="5141341" cy="18288"/>
                <wp:effectExtent l="0" t="0" r="0" b="0"/>
                <wp:docPr id="1203" name="Group 1203"/>
                <wp:cNvGraphicFramePr/>
                <a:graphic xmlns:a="http://schemas.openxmlformats.org/drawingml/2006/main">
                  <a:graphicData uri="http://schemas.microsoft.com/office/word/2010/wordprocessingGroup">
                    <wpg:wgp>
                      <wpg:cNvGrpSpPr/>
                      <wpg:grpSpPr>
                        <a:xfrm>
                          <a:off x="0" y="0"/>
                          <a:ext cx="5141341" cy="18288"/>
                          <a:chOff x="0" y="0"/>
                          <a:chExt cx="5141341" cy="18288"/>
                        </a:xfrm>
                      </wpg:grpSpPr>
                      <wps:wsp>
                        <wps:cNvPr id="1490" name="Shape 1490"/>
                        <wps:cNvSpPr/>
                        <wps:spPr>
                          <a:xfrm>
                            <a:off x="0" y="0"/>
                            <a:ext cx="5141341" cy="18288"/>
                          </a:xfrm>
                          <a:custGeom>
                            <a:avLst/>
                            <a:gdLst/>
                            <a:ahLst/>
                            <a:cxnLst/>
                            <a:rect l="0" t="0" r="0" b="0"/>
                            <a:pathLst>
                              <a:path w="5141341" h="18288">
                                <a:moveTo>
                                  <a:pt x="0" y="0"/>
                                </a:moveTo>
                                <a:lnTo>
                                  <a:pt x="5141341" y="0"/>
                                </a:lnTo>
                                <a:lnTo>
                                  <a:pt x="51413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203" style="width:404.83pt;height:1.44pt;mso-position-horizontal-relative:char;mso-position-vertical-relative:line" coordsize="51413,182">
                <v:shape id="Shape 1491" style="position:absolute;width:51413;height:182;left:0;top:0;" coordsize="5141341,18288" path="m0,0l5141341,0l5141341,18288l0,18288l0,0">
                  <v:stroke weight="0pt" endcap="flat" joinstyle="miter" miterlimit="10" on="false" color="#000000" opacity="0"/>
                  <v:fill on="true" color="#000000"/>
                </v:shape>
              </v:group>
            </w:pict>
          </mc:Fallback>
        </mc:AlternateContent>
      </w:r>
    </w:p>
    <w:p w14:paraId="437FEAFE" w14:textId="77777777" w:rsidR="00731405" w:rsidRDefault="00731405">
      <w:pPr>
        <w:spacing w:after="0" w:line="238" w:lineRule="auto"/>
        <w:ind w:left="17"/>
        <w:jc w:val="left"/>
        <w:rPr>
          <w:i/>
        </w:rPr>
      </w:pPr>
      <w:r>
        <w:rPr>
          <w:i/>
        </w:rPr>
        <w:t>Procédure :</w:t>
      </w:r>
    </w:p>
    <w:p w14:paraId="135EA0A2" w14:textId="536CBE57" w:rsidR="00D14458" w:rsidRDefault="006E1C4C" w:rsidP="00731405">
      <w:pPr>
        <w:pStyle w:val="Paragraphedeliste"/>
        <w:numPr>
          <w:ilvl w:val="0"/>
          <w:numId w:val="2"/>
        </w:numPr>
        <w:spacing w:after="0" w:line="238" w:lineRule="auto"/>
        <w:jc w:val="left"/>
      </w:pPr>
      <w:r>
        <w:rPr>
          <w:i/>
        </w:rPr>
        <w:t>R</w:t>
      </w:r>
      <w:r w:rsidR="00D71C87" w:rsidRPr="00731405">
        <w:rPr>
          <w:i/>
        </w:rPr>
        <w:t>emplir ce formula</w:t>
      </w:r>
      <w:r w:rsidR="00731405" w:rsidRPr="00731405">
        <w:rPr>
          <w:i/>
        </w:rPr>
        <w:t>ire</w:t>
      </w:r>
      <w:r w:rsidR="00D71C87" w:rsidRPr="00731405">
        <w:rPr>
          <w:i/>
        </w:rPr>
        <w:t xml:space="preserve"> et le retourner par mail au service de la réussite étudiante et de la vie étudiante (</w:t>
      </w:r>
      <w:hyperlink r:id="rId8" w:history="1">
        <w:r w:rsidRPr="004B398D">
          <w:rPr>
            <w:rStyle w:val="Lienhypertexte"/>
            <w:i/>
          </w:rPr>
          <w:t>vie.etudiante@inalco.fr</w:t>
        </w:r>
      </w:hyperlink>
      <w:r w:rsidR="00D71C87" w:rsidRPr="00731405">
        <w:rPr>
          <w:i/>
        </w:rPr>
        <w:t>)</w:t>
      </w:r>
      <w:r w:rsidR="00731405">
        <w:t>.</w:t>
      </w:r>
    </w:p>
    <w:p w14:paraId="6CEB0C80" w14:textId="311D3CB0" w:rsidR="006E1C4C" w:rsidRPr="006E1C4C" w:rsidRDefault="006E1C4C" w:rsidP="00731405">
      <w:pPr>
        <w:pStyle w:val="Paragraphedeliste"/>
        <w:numPr>
          <w:ilvl w:val="0"/>
          <w:numId w:val="2"/>
        </w:numPr>
        <w:spacing w:after="0" w:line="238" w:lineRule="auto"/>
        <w:jc w:val="left"/>
        <w:rPr>
          <w:i/>
          <w:iCs/>
        </w:rPr>
      </w:pPr>
      <w:r w:rsidRPr="006E1C4C">
        <w:rPr>
          <w:i/>
          <w:iCs/>
        </w:rPr>
        <w:t>Passage de la demande en CoCVEC, CFVE et CA.</w:t>
      </w:r>
    </w:p>
    <w:p w14:paraId="49ADFFC8" w14:textId="26EAB2F6" w:rsidR="006E1C4C" w:rsidRPr="006E1C4C" w:rsidRDefault="006E1C4C" w:rsidP="00731405">
      <w:pPr>
        <w:pStyle w:val="Paragraphedeliste"/>
        <w:numPr>
          <w:ilvl w:val="0"/>
          <w:numId w:val="2"/>
        </w:numPr>
        <w:spacing w:after="0" w:line="238" w:lineRule="auto"/>
        <w:jc w:val="left"/>
        <w:rPr>
          <w:i/>
          <w:iCs/>
        </w:rPr>
      </w:pPr>
      <w:r w:rsidRPr="006E1C4C">
        <w:rPr>
          <w:i/>
          <w:iCs/>
        </w:rPr>
        <w:t>Si accord,</w:t>
      </w:r>
      <w:r>
        <w:rPr>
          <w:i/>
          <w:iCs/>
        </w:rPr>
        <w:t xml:space="preserve"> avant l’occupation effective du local attribué,</w:t>
      </w:r>
      <w:r w:rsidRPr="006E1C4C">
        <w:rPr>
          <w:i/>
          <w:iCs/>
        </w:rPr>
        <w:t xml:space="preserve"> l’association devra fournir une attestation d’assurance couvrant les risques liés à </w:t>
      </w:r>
      <w:r>
        <w:rPr>
          <w:i/>
          <w:iCs/>
        </w:rPr>
        <w:t xml:space="preserve">cette </w:t>
      </w:r>
      <w:r w:rsidRPr="006E1C4C">
        <w:rPr>
          <w:i/>
          <w:iCs/>
        </w:rPr>
        <w:t>occupation et signer la convention d’autorisation d’occupation temporaire d’un local associatif</w:t>
      </w:r>
      <w:r>
        <w:rPr>
          <w:i/>
          <w:iCs/>
        </w:rPr>
        <w:t>.</w:t>
      </w:r>
    </w:p>
    <w:p w14:paraId="5210D0F2" w14:textId="6A2CB851" w:rsidR="006E1C4C" w:rsidRDefault="006E1C4C" w:rsidP="006E1C4C">
      <w:pPr>
        <w:spacing w:after="0" w:line="238" w:lineRule="auto"/>
        <w:jc w:val="left"/>
      </w:pPr>
    </w:p>
    <w:p w14:paraId="50A7E48D" w14:textId="00F2954B" w:rsidR="006E1C4C" w:rsidRPr="006E1C4C" w:rsidRDefault="006E1C4C" w:rsidP="006E1C4C">
      <w:pPr>
        <w:spacing w:after="0" w:line="238" w:lineRule="auto"/>
        <w:jc w:val="left"/>
        <w:rPr>
          <w:i/>
          <w:iCs/>
          <w:color w:val="FF0000"/>
          <w:szCs w:val="16"/>
        </w:rPr>
      </w:pPr>
      <w:r w:rsidRPr="006E1C4C">
        <w:rPr>
          <w:i/>
          <w:iCs/>
          <w:color w:val="FF0000"/>
          <w:szCs w:val="16"/>
        </w:rPr>
        <w:t>*Pour rappel, les locaux sont attribués sous réserve de leur disponibilité !</w:t>
      </w:r>
    </w:p>
    <w:p w14:paraId="0D6B596E" w14:textId="14E06136" w:rsidR="00731405" w:rsidRDefault="00731405">
      <w:pPr>
        <w:pStyle w:val="Titre1"/>
      </w:pPr>
    </w:p>
    <w:p w14:paraId="7EFDFFEC" w14:textId="77777777" w:rsidR="006E1C4C" w:rsidRPr="006E1C4C" w:rsidRDefault="006E1C4C" w:rsidP="006E1C4C"/>
    <w:p w14:paraId="651005B2" w14:textId="02EE5CD0" w:rsidR="00D14458" w:rsidRDefault="00D71C87">
      <w:pPr>
        <w:pStyle w:val="Titre1"/>
      </w:pPr>
      <w:r>
        <w:t>INFORMATION DEMANDEUR.EUSE</w:t>
      </w:r>
      <w:r>
        <w:rPr>
          <w:b w:val="0"/>
          <w:sz w:val="22"/>
        </w:rPr>
        <w:t xml:space="preserve"> </w:t>
      </w:r>
    </w:p>
    <w:p w14:paraId="32B76C8F" w14:textId="77777777" w:rsidR="00D14458" w:rsidRDefault="00D71C87">
      <w:pPr>
        <w:spacing w:after="301" w:line="259" w:lineRule="auto"/>
        <w:ind w:left="1147" w:firstLine="0"/>
        <w:jc w:val="left"/>
      </w:pPr>
      <w:r>
        <w:rPr>
          <w:rFonts w:ascii="Calibri" w:eastAsia="Calibri" w:hAnsi="Calibri" w:cs="Calibri"/>
          <w:noProof/>
          <w:sz w:val="22"/>
        </w:rPr>
        <mc:AlternateContent>
          <mc:Choice Requires="wpg">
            <w:drawing>
              <wp:inline distT="0" distB="0" distL="0" distR="0" wp14:anchorId="4C213326" wp14:editId="30B42886">
                <wp:extent cx="5141341" cy="18288"/>
                <wp:effectExtent l="0" t="0" r="0" b="0"/>
                <wp:docPr id="1204" name="Group 1204"/>
                <wp:cNvGraphicFramePr/>
                <a:graphic xmlns:a="http://schemas.openxmlformats.org/drawingml/2006/main">
                  <a:graphicData uri="http://schemas.microsoft.com/office/word/2010/wordprocessingGroup">
                    <wpg:wgp>
                      <wpg:cNvGrpSpPr/>
                      <wpg:grpSpPr>
                        <a:xfrm>
                          <a:off x="0" y="0"/>
                          <a:ext cx="5141341" cy="18288"/>
                          <a:chOff x="0" y="0"/>
                          <a:chExt cx="5141341" cy="18288"/>
                        </a:xfrm>
                      </wpg:grpSpPr>
                      <wps:wsp>
                        <wps:cNvPr id="1492" name="Shape 1492"/>
                        <wps:cNvSpPr/>
                        <wps:spPr>
                          <a:xfrm>
                            <a:off x="0" y="0"/>
                            <a:ext cx="5141341" cy="18288"/>
                          </a:xfrm>
                          <a:custGeom>
                            <a:avLst/>
                            <a:gdLst/>
                            <a:ahLst/>
                            <a:cxnLst/>
                            <a:rect l="0" t="0" r="0" b="0"/>
                            <a:pathLst>
                              <a:path w="5141341" h="18288">
                                <a:moveTo>
                                  <a:pt x="0" y="0"/>
                                </a:moveTo>
                                <a:lnTo>
                                  <a:pt x="5141341" y="0"/>
                                </a:lnTo>
                                <a:lnTo>
                                  <a:pt x="51413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204" style="width:404.83pt;height:1.44pt;mso-position-horizontal-relative:char;mso-position-vertical-relative:line" coordsize="51413,182">
                <v:shape id="Shape 1493" style="position:absolute;width:51413;height:182;left:0;top:0;" coordsize="5141341,18288" path="m0,0l5141341,0l5141341,18288l0,18288l0,0">
                  <v:stroke weight="0pt" endcap="flat" joinstyle="miter" miterlimit="10" on="false" color="#000000" opacity="0"/>
                  <v:fill on="true" color="#000000"/>
                </v:shape>
              </v:group>
            </w:pict>
          </mc:Fallback>
        </mc:AlternateContent>
      </w:r>
    </w:p>
    <w:p w14:paraId="41CC7D32" w14:textId="77777777" w:rsidR="00D14458" w:rsidRDefault="00D71C87">
      <w:pPr>
        <w:spacing w:after="175" w:line="265" w:lineRule="auto"/>
        <w:ind w:left="17"/>
        <w:jc w:val="left"/>
      </w:pPr>
      <w:r>
        <w:t>Nom de l’association :</w:t>
      </w:r>
    </w:p>
    <w:p w14:paraId="53FB6A76" w14:textId="1A186C01" w:rsidR="0094687A" w:rsidRPr="009C5570" w:rsidRDefault="0094687A">
      <w:pPr>
        <w:spacing w:after="175" w:line="265" w:lineRule="auto"/>
        <w:ind w:left="17"/>
        <w:jc w:val="left"/>
        <w:rPr>
          <w:color w:val="auto"/>
        </w:rPr>
      </w:pPr>
      <w:r w:rsidRPr="009C5570">
        <w:rPr>
          <w:color w:val="auto"/>
        </w:rPr>
        <w:t xml:space="preserve">Email de l’association : </w:t>
      </w:r>
    </w:p>
    <w:p w14:paraId="5CEBB96F" w14:textId="4D304A0D" w:rsidR="00D14458" w:rsidRDefault="00D71C87">
      <w:pPr>
        <w:spacing w:after="175" w:line="265" w:lineRule="auto"/>
        <w:ind w:left="17"/>
        <w:jc w:val="left"/>
      </w:pPr>
      <w:r>
        <w:t>Nom et prénom du</w:t>
      </w:r>
      <w:r w:rsidR="00731405">
        <w:t>/de la</w:t>
      </w:r>
      <w:r>
        <w:t xml:space="preserve"> </w:t>
      </w:r>
      <w:proofErr w:type="spellStart"/>
      <w:proofErr w:type="gramStart"/>
      <w:r>
        <w:t>demandeur.euse</w:t>
      </w:r>
      <w:proofErr w:type="spellEnd"/>
      <w:proofErr w:type="gramEnd"/>
      <w:r>
        <w:t xml:space="preserve"> (</w:t>
      </w:r>
      <w:proofErr w:type="spellStart"/>
      <w:r>
        <w:t>Président.e</w:t>
      </w:r>
      <w:proofErr w:type="spellEnd"/>
      <w:r>
        <w:t xml:space="preserve"> de l'association) : </w:t>
      </w:r>
    </w:p>
    <w:p w14:paraId="5A35C219" w14:textId="440167A5" w:rsidR="00D14458" w:rsidRDefault="00D71C87">
      <w:pPr>
        <w:tabs>
          <w:tab w:val="center" w:pos="4026"/>
        </w:tabs>
        <w:spacing w:after="775" w:line="265" w:lineRule="auto"/>
        <w:ind w:left="0" w:firstLine="0"/>
        <w:jc w:val="left"/>
      </w:pPr>
      <w:r>
        <w:t xml:space="preserve">Email : </w:t>
      </w:r>
    </w:p>
    <w:p w14:paraId="5B640CB3" w14:textId="77777777" w:rsidR="00D14458" w:rsidRDefault="00D71C87">
      <w:pPr>
        <w:pStyle w:val="Titre1"/>
        <w:ind w:right="456"/>
      </w:pPr>
      <w:r>
        <w:t>INFORMATION SUR LA DEMANDE</w:t>
      </w:r>
      <w:r>
        <w:rPr>
          <w:b w:val="0"/>
        </w:rPr>
        <w:t xml:space="preserve"> </w:t>
      </w:r>
    </w:p>
    <w:p w14:paraId="28482424" w14:textId="77777777" w:rsidR="00D14458" w:rsidRDefault="00D71C87">
      <w:pPr>
        <w:spacing w:after="271" w:line="259" w:lineRule="auto"/>
        <w:ind w:left="1147" w:firstLine="0"/>
        <w:jc w:val="left"/>
      </w:pPr>
      <w:r>
        <w:rPr>
          <w:rFonts w:ascii="Calibri" w:eastAsia="Calibri" w:hAnsi="Calibri" w:cs="Calibri"/>
          <w:noProof/>
          <w:sz w:val="22"/>
        </w:rPr>
        <mc:AlternateContent>
          <mc:Choice Requires="wpg">
            <w:drawing>
              <wp:inline distT="0" distB="0" distL="0" distR="0" wp14:anchorId="0A836FDB" wp14:editId="6F66C97F">
                <wp:extent cx="5141341" cy="18288"/>
                <wp:effectExtent l="0" t="0" r="0" b="0"/>
                <wp:docPr id="1205" name="Group 1205"/>
                <wp:cNvGraphicFramePr/>
                <a:graphic xmlns:a="http://schemas.openxmlformats.org/drawingml/2006/main">
                  <a:graphicData uri="http://schemas.microsoft.com/office/word/2010/wordprocessingGroup">
                    <wpg:wgp>
                      <wpg:cNvGrpSpPr/>
                      <wpg:grpSpPr>
                        <a:xfrm>
                          <a:off x="0" y="0"/>
                          <a:ext cx="5141341" cy="18288"/>
                          <a:chOff x="0" y="0"/>
                          <a:chExt cx="5141341" cy="18288"/>
                        </a:xfrm>
                      </wpg:grpSpPr>
                      <wps:wsp>
                        <wps:cNvPr id="1494" name="Shape 1494"/>
                        <wps:cNvSpPr/>
                        <wps:spPr>
                          <a:xfrm>
                            <a:off x="0" y="0"/>
                            <a:ext cx="5141341" cy="18288"/>
                          </a:xfrm>
                          <a:custGeom>
                            <a:avLst/>
                            <a:gdLst/>
                            <a:ahLst/>
                            <a:cxnLst/>
                            <a:rect l="0" t="0" r="0" b="0"/>
                            <a:pathLst>
                              <a:path w="5141341" h="18288">
                                <a:moveTo>
                                  <a:pt x="0" y="0"/>
                                </a:moveTo>
                                <a:lnTo>
                                  <a:pt x="5141341" y="0"/>
                                </a:lnTo>
                                <a:lnTo>
                                  <a:pt x="51413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205" style="width:404.83pt;height:1.44pt;mso-position-horizontal-relative:char;mso-position-vertical-relative:line" coordsize="51413,182">
                <v:shape id="Shape 1495" style="position:absolute;width:51413;height:182;left:0;top:0;" coordsize="5141341,18288" path="m0,0l5141341,0l5141341,18288l0,18288l0,0">
                  <v:stroke weight="0pt" endcap="flat" joinstyle="miter" miterlimit="10" on="false" color="#000000" opacity="0"/>
                  <v:fill on="true" color="#000000"/>
                </v:shape>
              </v:group>
            </w:pict>
          </mc:Fallback>
        </mc:AlternateContent>
      </w:r>
    </w:p>
    <w:p w14:paraId="7B8EC466" w14:textId="6C324270" w:rsidR="006E1C4C" w:rsidRDefault="00D71C87" w:rsidP="006E1C4C">
      <w:pPr>
        <w:spacing w:after="1281" w:line="238" w:lineRule="auto"/>
        <w:ind w:left="17"/>
        <w:jc w:val="left"/>
      </w:pPr>
      <w:r>
        <w:t>Objet de la demande (</w:t>
      </w:r>
      <w:r>
        <w:rPr>
          <w:i/>
        </w:rPr>
        <w:t>merci d’indiquer les raisons pour lesquelles vous avez besoin d’</w:t>
      </w:r>
      <w:r w:rsidR="00731405">
        <w:rPr>
          <w:i/>
        </w:rPr>
        <w:t>occuper</w:t>
      </w:r>
      <w:r>
        <w:rPr>
          <w:i/>
        </w:rPr>
        <w:t xml:space="preserve"> un local</w:t>
      </w:r>
      <w:r w:rsidR="00731405">
        <w:rPr>
          <w:i/>
        </w:rPr>
        <w:t xml:space="preserve"> associatif</w:t>
      </w:r>
      <w:r>
        <w:t xml:space="preserve">) : </w:t>
      </w:r>
    </w:p>
    <w:p w14:paraId="4DFEE1D1" w14:textId="77777777" w:rsidR="00D14458" w:rsidRDefault="00D71C87">
      <w:pPr>
        <w:spacing w:after="319" w:line="259" w:lineRule="auto"/>
        <w:ind w:left="1147" w:firstLine="0"/>
        <w:jc w:val="left"/>
      </w:pPr>
      <w:r>
        <w:rPr>
          <w:rFonts w:ascii="Calibri" w:eastAsia="Calibri" w:hAnsi="Calibri" w:cs="Calibri"/>
          <w:noProof/>
          <w:sz w:val="22"/>
        </w:rPr>
        <mc:AlternateContent>
          <mc:Choice Requires="wpg">
            <w:drawing>
              <wp:inline distT="0" distB="0" distL="0" distR="0" wp14:anchorId="554CFC08" wp14:editId="056D9228">
                <wp:extent cx="5141341" cy="18288"/>
                <wp:effectExtent l="0" t="0" r="0" b="0"/>
                <wp:docPr id="1206" name="Group 1206"/>
                <wp:cNvGraphicFramePr/>
                <a:graphic xmlns:a="http://schemas.openxmlformats.org/drawingml/2006/main">
                  <a:graphicData uri="http://schemas.microsoft.com/office/word/2010/wordprocessingGroup">
                    <wpg:wgp>
                      <wpg:cNvGrpSpPr/>
                      <wpg:grpSpPr>
                        <a:xfrm>
                          <a:off x="0" y="0"/>
                          <a:ext cx="5141341" cy="18288"/>
                          <a:chOff x="0" y="0"/>
                          <a:chExt cx="5141341" cy="18288"/>
                        </a:xfrm>
                      </wpg:grpSpPr>
                      <wps:wsp>
                        <wps:cNvPr id="1496" name="Shape 1496"/>
                        <wps:cNvSpPr/>
                        <wps:spPr>
                          <a:xfrm>
                            <a:off x="0" y="0"/>
                            <a:ext cx="5141341" cy="18288"/>
                          </a:xfrm>
                          <a:custGeom>
                            <a:avLst/>
                            <a:gdLst/>
                            <a:ahLst/>
                            <a:cxnLst/>
                            <a:rect l="0" t="0" r="0" b="0"/>
                            <a:pathLst>
                              <a:path w="5141341" h="18288">
                                <a:moveTo>
                                  <a:pt x="0" y="0"/>
                                </a:moveTo>
                                <a:lnTo>
                                  <a:pt x="5141341" y="0"/>
                                </a:lnTo>
                                <a:lnTo>
                                  <a:pt x="51413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1206" style="width:404.83pt;height:1.44pt;mso-position-horizontal-relative:char;mso-position-vertical-relative:line" coordsize="51413,182">
                <v:shape id="Shape 1497" style="position:absolute;width:51413;height:182;left:0;top:0;" coordsize="5141341,18288" path="m0,0l5141341,0l5141341,18288l0,18288l0,0">
                  <v:stroke weight="0pt" endcap="flat" joinstyle="miter" miterlimit="10" on="false" color="#000000" opacity="0"/>
                  <v:fill on="true" color="#000000"/>
                </v:shape>
              </v:group>
            </w:pict>
          </mc:Fallback>
        </mc:AlternateContent>
      </w:r>
    </w:p>
    <w:p w14:paraId="4629F820" w14:textId="263B06F6" w:rsidR="00D14458" w:rsidRDefault="00D71C87">
      <w:pPr>
        <w:pStyle w:val="Titre1"/>
        <w:spacing w:after="300"/>
        <w:ind w:left="1161" w:right="0" w:firstLine="0"/>
        <w:jc w:val="left"/>
      </w:pPr>
      <w:r>
        <w:t>CONDITIONS GÉNÉRALES INDIQUÉES DANS LA CHARTE DES ASSOCIATIONS</w:t>
      </w:r>
    </w:p>
    <w:p w14:paraId="4186D9AB" w14:textId="77777777" w:rsidR="00D71C87" w:rsidRPr="00D71C87" w:rsidRDefault="00D71C87" w:rsidP="00D71C87"/>
    <w:p w14:paraId="5320BE5D" w14:textId="77777777" w:rsidR="00D14458" w:rsidRDefault="00D71C87">
      <w:pPr>
        <w:pStyle w:val="Titre2"/>
        <w:ind w:left="96"/>
      </w:pPr>
      <w:r>
        <w:t>Article 6. Mise à disposition de locaux</w:t>
      </w:r>
      <w:r>
        <w:rPr>
          <w:u w:val="none"/>
        </w:rPr>
        <w:t xml:space="preserve"> </w:t>
      </w:r>
    </w:p>
    <w:p w14:paraId="2A33CE5A" w14:textId="77777777" w:rsidR="00D14458" w:rsidRDefault="00D71C87">
      <w:pPr>
        <w:spacing w:after="185"/>
        <w:ind w:left="96" w:right="27"/>
      </w:pPr>
      <w:r>
        <w:t xml:space="preserve">Toutes les associations reconnues peuvent demander à bénéficier ponctuellement de locaux pour mener leurs activités, leurs réunions </w:t>
      </w:r>
      <w:proofErr w:type="gramStart"/>
      <w:r>
        <w:t>et</w:t>
      </w:r>
      <w:proofErr w:type="gramEnd"/>
      <w:r>
        <w:t xml:space="preserve"> leurs évènements. Seules les associations domiciliées peuvent demander à être hébergées à l’année.     </w:t>
      </w:r>
    </w:p>
    <w:p w14:paraId="208020FF" w14:textId="77777777" w:rsidR="00D14458" w:rsidRDefault="00D71C87">
      <w:pPr>
        <w:pStyle w:val="Titre2"/>
        <w:ind w:left="96"/>
      </w:pPr>
      <w:r>
        <w:t>6.1 Hébergement</w:t>
      </w:r>
      <w:r>
        <w:rPr>
          <w:u w:val="none"/>
        </w:rPr>
        <w:t xml:space="preserve"> </w:t>
      </w:r>
    </w:p>
    <w:p w14:paraId="6E7EA95B" w14:textId="77777777" w:rsidR="00D14458" w:rsidRDefault="00D71C87">
      <w:pPr>
        <w:ind w:left="96" w:right="27"/>
      </w:pPr>
      <w:r>
        <w:t xml:space="preserve">Des locaux peuvent être attribués, sur demande, aux seules associations domiciliées, sous réserve de leur disponibilité et selon les modalités définies dans la procédure de demande de local associatif (téléchargeable sur le site de l’Inalco). </w:t>
      </w:r>
    </w:p>
    <w:p w14:paraId="0C33F648" w14:textId="77777777" w:rsidR="00D14458" w:rsidRDefault="00D71C87">
      <w:pPr>
        <w:ind w:left="96" w:right="27"/>
      </w:pPr>
      <w:r>
        <w:t xml:space="preserve">L’affectation à plein temps d’un local à une association nécessite l’établissement d’une convention d’autorisation d’occupation du domaine public, qui devra être signée chaque année entre le/la </w:t>
      </w:r>
      <w:proofErr w:type="spellStart"/>
      <w:proofErr w:type="gramStart"/>
      <w:r>
        <w:t>président.e</w:t>
      </w:r>
      <w:proofErr w:type="spellEnd"/>
      <w:proofErr w:type="gramEnd"/>
      <w:r>
        <w:t xml:space="preserve"> de l’Inalco ou son/sa délégataire et le/la </w:t>
      </w:r>
      <w:proofErr w:type="spellStart"/>
      <w:r>
        <w:t>représentant.e</w:t>
      </w:r>
      <w:proofErr w:type="spellEnd"/>
      <w:r>
        <w:t xml:space="preserve"> </w:t>
      </w:r>
      <w:proofErr w:type="spellStart"/>
      <w:r>
        <w:t>légal.e</w:t>
      </w:r>
      <w:proofErr w:type="spellEnd"/>
      <w:r>
        <w:t xml:space="preserve"> de l’association. Cette convention annuelle précise notamment la durée, les conditions d’occupation du local et les obligations de l’occupant.  </w:t>
      </w:r>
    </w:p>
    <w:p w14:paraId="407BE320" w14:textId="77777777" w:rsidR="00D14458" w:rsidRDefault="00D71C87">
      <w:pPr>
        <w:ind w:left="96" w:right="27"/>
      </w:pPr>
      <w:r>
        <w:t xml:space="preserve">En application des dispositions de l’article L. 2122-3 du code général de la propriété des personnes publiques, cette autorisation est précaire et révocable à tout moment par l’établissement pour motifs d’intérêt général.  </w:t>
      </w:r>
    </w:p>
    <w:p w14:paraId="6BC51A97" w14:textId="77777777" w:rsidR="00D14458" w:rsidRDefault="00D71C87">
      <w:pPr>
        <w:ind w:left="96" w:right="27"/>
      </w:pPr>
      <w:r>
        <w:t xml:space="preserve">Pour pouvoir jouir des locaux mis à disposition, l’association devra, au préalable, fournir les attestations d’assurance couvrant l’ensemble des risques liés à cette occupation. </w:t>
      </w:r>
    </w:p>
    <w:p w14:paraId="0399F624" w14:textId="77777777" w:rsidR="00D14458" w:rsidRDefault="00D71C87">
      <w:pPr>
        <w:ind w:left="96" w:right="27"/>
      </w:pPr>
      <w:r>
        <w:t xml:space="preserve">Les demandes d’attribution des locaux associatifs sont examinées par la CoCVEC et le CFVE, puis validées par le CA. La CoCVEC et le CFVE veillent à attribuer en priorité les locaux aux associations contribuant de manière significative et régulière à l’animation du campus. Les locaux à l’usage des associations étant insuffisants pour accueillir de manière isolée chaque association, ils seront mutualisés entre plusieurs associations. </w:t>
      </w:r>
    </w:p>
    <w:p w14:paraId="44846A1E" w14:textId="77777777" w:rsidR="00D14458" w:rsidRDefault="00D71C87">
      <w:pPr>
        <w:ind w:left="96" w:right="27"/>
      </w:pPr>
      <w:r>
        <w:lastRenderedPageBreak/>
        <w:t xml:space="preserve">L’hébergement, sans l’accord préalable du/de la </w:t>
      </w:r>
      <w:proofErr w:type="spellStart"/>
      <w:proofErr w:type="gramStart"/>
      <w:r>
        <w:t>président.e</w:t>
      </w:r>
      <w:proofErr w:type="spellEnd"/>
      <w:proofErr w:type="gramEnd"/>
      <w:r>
        <w:t xml:space="preserve"> de l’établissement, d’un organisme extérieur à caractère associatif, syndical, commercial ou autre est interdit. </w:t>
      </w:r>
    </w:p>
    <w:p w14:paraId="26E7CCBA" w14:textId="77777777" w:rsidR="00D14458" w:rsidRDefault="00D71C87">
      <w:pPr>
        <w:ind w:left="96" w:right="27"/>
      </w:pPr>
      <w:r>
        <w:t xml:space="preserve">Le service REVE peut demander le retrait de l’autorisation d’occupation d’un local associatif à toute association, notamment : </w:t>
      </w:r>
    </w:p>
    <w:p w14:paraId="25A5CE85" w14:textId="77777777" w:rsidR="00D14458" w:rsidRDefault="00D71C87">
      <w:pPr>
        <w:spacing w:after="31"/>
        <w:ind w:left="96" w:right="27"/>
      </w:pPr>
      <w:proofErr w:type="gramStart"/>
      <w:r>
        <w:t>en</w:t>
      </w:r>
      <w:proofErr w:type="gramEnd"/>
      <w:r>
        <w:t xml:space="preserve"> cas de non-respect des conditions prévues par la convention d’autorisation d’occupation des locaux ou des engagements de la présente charte ; </w:t>
      </w:r>
    </w:p>
    <w:p w14:paraId="64F07AB6" w14:textId="77777777" w:rsidR="00D14458" w:rsidRDefault="00D71C87">
      <w:pPr>
        <w:numPr>
          <w:ilvl w:val="0"/>
          <w:numId w:val="1"/>
        </w:numPr>
        <w:ind w:right="27" w:hanging="214"/>
      </w:pPr>
      <w:proofErr w:type="gramStart"/>
      <w:r>
        <w:t>en</w:t>
      </w:r>
      <w:proofErr w:type="gramEnd"/>
      <w:r>
        <w:t xml:space="preserve"> cas d’absence d’utilisation effective du local ;</w:t>
      </w:r>
    </w:p>
    <w:p w14:paraId="78A0935F" w14:textId="77777777" w:rsidR="00D14458" w:rsidRDefault="00D71C87">
      <w:pPr>
        <w:numPr>
          <w:ilvl w:val="0"/>
          <w:numId w:val="1"/>
        </w:numPr>
        <w:ind w:right="27" w:hanging="214"/>
      </w:pPr>
      <w:proofErr w:type="gramStart"/>
      <w:r>
        <w:t>en</w:t>
      </w:r>
      <w:proofErr w:type="gramEnd"/>
      <w:r>
        <w:t xml:space="preserve"> cas de dissolution de l’association ;</w:t>
      </w:r>
    </w:p>
    <w:p w14:paraId="43429BFF" w14:textId="77777777" w:rsidR="00D14458" w:rsidRDefault="00D71C87">
      <w:pPr>
        <w:numPr>
          <w:ilvl w:val="0"/>
          <w:numId w:val="1"/>
        </w:numPr>
        <w:ind w:right="27" w:hanging="214"/>
      </w:pPr>
      <w:proofErr w:type="gramStart"/>
      <w:r>
        <w:t>en</w:t>
      </w:r>
      <w:proofErr w:type="gramEnd"/>
      <w:r>
        <w:t xml:space="preserve"> cas d’urgence (carence des associations, menace à l’hygiène et à la sécurité, mise en danger des personnes) ;</w:t>
      </w:r>
    </w:p>
    <w:p w14:paraId="6D676278" w14:textId="7C649E2B" w:rsidR="00D14458" w:rsidRDefault="00D71C87">
      <w:pPr>
        <w:numPr>
          <w:ilvl w:val="0"/>
          <w:numId w:val="1"/>
        </w:numPr>
        <w:spacing w:after="264"/>
        <w:ind w:right="27" w:hanging="214"/>
      </w:pPr>
      <w:proofErr w:type="gramStart"/>
      <w:r>
        <w:t>en</w:t>
      </w:r>
      <w:proofErr w:type="gramEnd"/>
      <w:r>
        <w:t xml:space="preserve"> cas de non transmission des pièces justificatives nécessaires au renouvellement de la reconnaissance de l’association et de convention d’occupation des locaux (attestations d’assurance, mise à jour annuelle des documents de l’association, bilan de PIE, etc.).</w:t>
      </w:r>
    </w:p>
    <w:p w14:paraId="3B14C4A4" w14:textId="77777777" w:rsidR="006E1C4C" w:rsidRDefault="006E1C4C" w:rsidP="006E1C4C">
      <w:pPr>
        <w:spacing w:after="264"/>
        <w:ind w:right="27"/>
      </w:pPr>
    </w:p>
    <w:p w14:paraId="323997D2" w14:textId="77777777" w:rsidR="00D14458" w:rsidRDefault="00D71C87">
      <w:pPr>
        <w:spacing w:after="354" w:line="259" w:lineRule="auto"/>
        <w:ind w:left="168" w:firstLine="0"/>
        <w:jc w:val="left"/>
      </w:pPr>
      <w:r>
        <w:rPr>
          <w:b/>
        </w:rPr>
        <w:t>Date et signature du demandeur :</w:t>
      </w:r>
      <w:r>
        <w:t xml:space="preserve"> </w:t>
      </w:r>
    </w:p>
    <w:p w14:paraId="66822170" w14:textId="7150007C" w:rsidR="00D14458" w:rsidRDefault="00D14458" w:rsidP="006E1C4C">
      <w:pPr>
        <w:spacing w:after="0" w:line="259" w:lineRule="auto"/>
        <w:jc w:val="left"/>
      </w:pPr>
    </w:p>
    <w:sectPr w:rsidR="00D14458">
      <w:footerReference w:type="default" r:id="rId9"/>
      <w:pgSz w:w="11906" w:h="16838"/>
      <w:pgMar w:top="150" w:right="397" w:bottom="144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680A" w14:textId="77777777" w:rsidR="00022C78" w:rsidRDefault="00022C78" w:rsidP="006E1C4C">
      <w:pPr>
        <w:spacing w:after="0" w:line="240" w:lineRule="auto"/>
      </w:pPr>
      <w:r>
        <w:separator/>
      </w:r>
    </w:p>
  </w:endnote>
  <w:endnote w:type="continuationSeparator" w:id="0">
    <w:p w14:paraId="0A4028AC" w14:textId="77777777" w:rsidR="00022C78" w:rsidRDefault="00022C78" w:rsidP="006E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75217"/>
      <w:docPartObj>
        <w:docPartGallery w:val="Page Numbers (Bottom of Page)"/>
        <w:docPartUnique/>
      </w:docPartObj>
    </w:sdtPr>
    <w:sdtEndPr/>
    <w:sdtContent>
      <w:p w14:paraId="1BC7580E" w14:textId="021F9745" w:rsidR="006E1C4C" w:rsidRDefault="006E1C4C">
        <w:pPr>
          <w:pStyle w:val="Pieddepage"/>
          <w:jc w:val="right"/>
        </w:pPr>
        <w:r>
          <w:fldChar w:fldCharType="begin"/>
        </w:r>
        <w:r>
          <w:instrText>PAGE   \* MERGEFORMAT</w:instrText>
        </w:r>
        <w:r>
          <w:fldChar w:fldCharType="separate"/>
        </w:r>
        <w:r>
          <w:t>2</w:t>
        </w:r>
        <w:r>
          <w:fldChar w:fldCharType="end"/>
        </w:r>
        <w:r>
          <w:t>/2</w:t>
        </w:r>
      </w:p>
    </w:sdtContent>
  </w:sdt>
  <w:p w14:paraId="763CA5A7" w14:textId="77777777" w:rsidR="006E1C4C" w:rsidRDefault="006E1C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93FE" w14:textId="77777777" w:rsidR="00022C78" w:rsidRDefault="00022C78" w:rsidP="006E1C4C">
      <w:pPr>
        <w:spacing w:after="0" w:line="240" w:lineRule="auto"/>
      </w:pPr>
      <w:r>
        <w:separator/>
      </w:r>
    </w:p>
  </w:footnote>
  <w:footnote w:type="continuationSeparator" w:id="0">
    <w:p w14:paraId="542CB527" w14:textId="77777777" w:rsidR="00022C78" w:rsidRDefault="00022C78" w:rsidP="006E1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644C"/>
    <w:multiLevelType w:val="hybridMultilevel"/>
    <w:tmpl w:val="1414AD28"/>
    <w:lvl w:ilvl="0" w:tplc="64DE30C0">
      <w:start w:val="1"/>
      <w:numFmt w:val="bullet"/>
      <w:lvlText w:val="•"/>
      <w:lvlJc w:val="left"/>
      <w:pPr>
        <w:ind w:left="5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B8EFB0">
      <w:start w:val="1"/>
      <w:numFmt w:val="bullet"/>
      <w:lvlText w:val="o"/>
      <w:lvlJc w:val="left"/>
      <w:pPr>
        <w:ind w:left="138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9D041CA">
      <w:start w:val="1"/>
      <w:numFmt w:val="bullet"/>
      <w:lvlText w:val="▪"/>
      <w:lvlJc w:val="left"/>
      <w:pPr>
        <w:ind w:left="210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1600714">
      <w:start w:val="1"/>
      <w:numFmt w:val="bullet"/>
      <w:lvlText w:val="•"/>
      <w:lvlJc w:val="left"/>
      <w:pPr>
        <w:ind w:left="28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47C855A">
      <w:start w:val="1"/>
      <w:numFmt w:val="bullet"/>
      <w:lvlText w:val="o"/>
      <w:lvlJc w:val="left"/>
      <w:pPr>
        <w:ind w:left="354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CE6A44A">
      <w:start w:val="1"/>
      <w:numFmt w:val="bullet"/>
      <w:lvlText w:val="▪"/>
      <w:lvlJc w:val="left"/>
      <w:pPr>
        <w:ind w:left="426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280E588">
      <w:start w:val="1"/>
      <w:numFmt w:val="bullet"/>
      <w:lvlText w:val="•"/>
      <w:lvlJc w:val="left"/>
      <w:pPr>
        <w:ind w:left="49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1DA88DE">
      <w:start w:val="1"/>
      <w:numFmt w:val="bullet"/>
      <w:lvlText w:val="o"/>
      <w:lvlJc w:val="left"/>
      <w:pPr>
        <w:ind w:left="570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650F47C">
      <w:start w:val="1"/>
      <w:numFmt w:val="bullet"/>
      <w:lvlText w:val="▪"/>
      <w:lvlJc w:val="left"/>
      <w:pPr>
        <w:ind w:left="642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30F7A5A"/>
    <w:multiLevelType w:val="hybridMultilevel"/>
    <w:tmpl w:val="30F20852"/>
    <w:lvl w:ilvl="0" w:tplc="22C64804">
      <w:start w:val="1"/>
      <w:numFmt w:val="bullet"/>
      <w:lvlText w:val=""/>
      <w:lvlJc w:val="left"/>
      <w:pPr>
        <w:ind w:left="461" w:hanging="360"/>
      </w:pPr>
      <w:rPr>
        <w:rFonts w:ascii="Symbol" w:eastAsia="Verdana" w:hAnsi="Symbol" w:cs="Verdana" w:hint="default"/>
      </w:rPr>
    </w:lvl>
    <w:lvl w:ilvl="1" w:tplc="040C0003" w:tentative="1">
      <w:start w:val="1"/>
      <w:numFmt w:val="bullet"/>
      <w:lvlText w:val="o"/>
      <w:lvlJc w:val="left"/>
      <w:pPr>
        <w:ind w:left="1181" w:hanging="360"/>
      </w:pPr>
      <w:rPr>
        <w:rFonts w:ascii="Courier New" w:hAnsi="Courier New" w:cs="Courier New" w:hint="default"/>
      </w:rPr>
    </w:lvl>
    <w:lvl w:ilvl="2" w:tplc="040C0005" w:tentative="1">
      <w:start w:val="1"/>
      <w:numFmt w:val="bullet"/>
      <w:lvlText w:val=""/>
      <w:lvlJc w:val="left"/>
      <w:pPr>
        <w:ind w:left="1901" w:hanging="360"/>
      </w:pPr>
      <w:rPr>
        <w:rFonts w:ascii="Wingdings" w:hAnsi="Wingdings" w:hint="default"/>
      </w:rPr>
    </w:lvl>
    <w:lvl w:ilvl="3" w:tplc="040C0001" w:tentative="1">
      <w:start w:val="1"/>
      <w:numFmt w:val="bullet"/>
      <w:lvlText w:val=""/>
      <w:lvlJc w:val="left"/>
      <w:pPr>
        <w:ind w:left="2621" w:hanging="360"/>
      </w:pPr>
      <w:rPr>
        <w:rFonts w:ascii="Symbol" w:hAnsi="Symbol" w:hint="default"/>
      </w:rPr>
    </w:lvl>
    <w:lvl w:ilvl="4" w:tplc="040C0003" w:tentative="1">
      <w:start w:val="1"/>
      <w:numFmt w:val="bullet"/>
      <w:lvlText w:val="o"/>
      <w:lvlJc w:val="left"/>
      <w:pPr>
        <w:ind w:left="3341" w:hanging="360"/>
      </w:pPr>
      <w:rPr>
        <w:rFonts w:ascii="Courier New" w:hAnsi="Courier New" w:cs="Courier New" w:hint="default"/>
      </w:rPr>
    </w:lvl>
    <w:lvl w:ilvl="5" w:tplc="040C0005" w:tentative="1">
      <w:start w:val="1"/>
      <w:numFmt w:val="bullet"/>
      <w:lvlText w:val=""/>
      <w:lvlJc w:val="left"/>
      <w:pPr>
        <w:ind w:left="4061" w:hanging="360"/>
      </w:pPr>
      <w:rPr>
        <w:rFonts w:ascii="Wingdings" w:hAnsi="Wingdings" w:hint="default"/>
      </w:rPr>
    </w:lvl>
    <w:lvl w:ilvl="6" w:tplc="040C0001" w:tentative="1">
      <w:start w:val="1"/>
      <w:numFmt w:val="bullet"/>
      <w:lvlText w:val=""/>
      <w:lvlJc w:val="left"/>
      <w:pPr>
        <w:ind w:left="4781" w:hanging="360"/>
      </w:pPr>
      <w:rPr>
        <w:rFonts w:ascii="Symbol" w:hAnsi="Symbol" w:hint="default"/>
      </w:rPr>
    </w:lvl>
    <w:lvl w:ilvl="7" w:tplc="040C0003" w:tentative="1">
      <w:start w:val="1"/>
      <w:numFmt w:val="bullet"/>
      <w:lvlText w:val="o"/>
      <w:lvlJc w:val="left"/>
      <w:pPr>
        <w:ind w:left="5501" w:hanging="360"/>
      </w:pPr>
      <w:rPr>
        <w:rFonts w:ascii="Courier New" w:hAnsi="Courier New" w:cs="Courier New" w:hint="default"/>
      </w:rPr>
    </w:lvl>
    <w:lvl w:ilvl="8" w:tplc="040C0005" w:tentative="1">
      <w:start w:val="1"/>
      <w:numFmt w:val="bullet"/>
      <w:lvlText w:val=""/>
      <w:lvlJc w:val="left"/>
      <w:pPr>
        <w:ind w:left="6221" w:hanging="360"/>
      </w:pPr>
      <w:rPr>
        <w:rFonts w:ascii="Wingdings" w:hAnsi="Wingdings" w:hint="default"/>
      </w:rPr>
    </w:lvl>
  </w:abstractNum>
  <w:abstractNum w:abstractNumId="2" w15:restartNumberingAfterBreak="0">
    <w:nsid w:val="5CDE68D1"/>
    <w:multiLevelType w:val="hybridMultilevel"/>
    <w:tmpl w:val="B3347070"/>
    <w:lvl w:ilvl="0" w:tplc="0276DD84">
      <w:start w:val="1"/>
      <w:numFmt w:val="decimal"/>
      <w:lvlText w:val="%1-"/>
      <w:lvlJc w:val="left"/>
      <w:pPr>
        <w:ind w:left="367" w:hanging="360"/>
      </w:pPr>
      <w:rPr>
        <w:rFonts w:hint="default"/>
        <w:i/>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58"/>
    <w:rsid w:val="00022C78"/>
    <w:rsid w:val="005A04C2"/>
    <w:rsid w:val="006E1C4C"/>
    <w:rsid w:val="00731405"/>
    <w:rsid w:val="009126C6"/>
    <w:rsid w:val="0094687A"/>
    <w:rsid w:val="009C5570"/>
    <w:rsid w:val="00D14458"/>
    <w:rsid w:val="00D71C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1776"/>
  <w15:docId w15:val="{64F6E33D-A16B-41FC-B408-A35C2405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11" w:hanging="10"/>
      <w:jc w:val="both"/>
    </w:pPr>
    <w:rPr>
      <w:rFonts w:ascii="Verdana" w:eastAsia="Verdana" w:hAnsi="Verdana" w:cs="Verdana"/>
      <w:color w:val="000000"/>
      <w:sz w:val="16"/>
    </w:rPr>
  </w:style>
  <w:style w:type="paragraph" w:styleId="Titre1">
    <w:name w:val="heading 1"/>
    <w:next w:val="Normal"/>
    <w:link w:val="Titre1Car"/>
    <w:uiPriority w:val="9"/>
    <w:qFormat/>
    <w:pPr>
      <w:keepNext/>
      <w:keepLines/>
      <w:spacing w:after="0"/>
      <w:ind w:left="10" w:right="108" w:hanging="10"/>
      <w:jc w:val="center"/>
      <w:outlineLvl w:val="0"/>
    </w:pPr>
    <w:rPr>
      <w:rFonts w:ascii="Verdana" w:eastAsia="Verdana" w:hAnsi="Verdana" w:cs="Verdana"/>
      <w:b/>
      <w:color w:val="000000"/>
      <w:sz w:val="18"/>
    </w:rPr>
  </w:style>
  <w:style w:type="paragraph" w:styleId="Titre2">
    <w:name w:val="heading 2"/>
    <w:next w:val="Normal"/>
    <w:link w:val="Titre2Car"/>
    <w:uiPriority w:val="9"/>
    <w:unhideWhenUsed/>
    <w:qFormat/>
    <w:pPr>
      <w:keepNext/>
      <w:keepLines/>
      <w:spacing w:after="0"/>
      <w:ind w:left="111" w:hanging="10"/>
      <w:outlineLvl w:val="1"/>
    </w:pPr>
    <w:rPr>
      <w:rFonts w:ascii="Verdana" w:eastAsia="Verdana" w:hAnsi="Verdana" w:cs="Verdana"/>
      <w:b/>
      <w:color w:val="000000"/>
      <w:sz w:val="1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Verdana" w:eastAsia="Verdana" w:hAnsi="Verdana" w:cs="Verdana"/>
      <w:b/>
      <w:color w:val="000000"/>
      <w:sz w:val="18"/>
    </w:rPr>
  </w:style>
  <w:style w:type="character" w:customStyle="1" w:styleId="Titre2Car">
    <w:name w:val="Titre 2 Car"/>
    <w:link w:val="Titre2"/>
    <w:rPr>
      <w:rFonts w:ascii="Verdana" w:eastAsia="Verdana" w:hAnsi="Verdana" w:cs="Verdana"/>
      <w:b/>
      <w:color w:val="000000"/>
      <w:sz w:val="16"/>
      <w:u w:val="single" w:color="000000"/>
    </w:rPr>
  </w:style>
  <w:style w:type="paragraph" w:styleId="Paragraphedeliste">
    <w:name w:val="List Paragraph"/>
    <w:basedOn w:val="Normal"/>
    <w:uiPriority w:val="34"/>
    <w:qFormat/>
    <w:rsid w:val="00731405"/>
    <w:pPr>
      <w:ind w:left="720"/>
      <w:contextualSpacing/>
    </w:pPr>
  </w:style>
  <w:style w:type="character" w:styleId="Lienhypertexte">
    <w:name w:val="Hyperlink"/>
    <w:basedOn w:val="Policepardfaut"/>
    <w:uiPriority w:val="99"/>
    <w:unhideWhenUsed/>
    <w:rsid w:val="006E1C4C"/>
    <w:rPr>
      <w:color w:val="0563C1" w:themeColor="hyperlink"/>
      <w:u w:val="single"/>
    </w:rPr>
  </w:style>
  <w:style w:type="character" w:styleId="Mentionnonrsolue">
    <w:name w:val="Unresolved Mention"/>
    <w:basedOn w:val="Policepardfaut"/>
    <w:uiPriority w:val="99"/>
    <w:semiHidden/>
    <w:unhideWhenUsed/>
    <w:rsid w:val="006E1C4C"/>
    <w:rPr>
      <w:color w:val="605E5C"/>
      <w:shd w:val="clear" w:color="auto" w:fill="E1DFDD"/>
    </w:rPr>
  </w:style>
  <w:style w:type="paragraph" w:styleId="En-tte">
    <w:name w:val="header"/>
    <w:basedOn w:val="Normal"/>
    <w:link w:val="En-tteCar"/>
    <w:uiPriority w:val="99"/>
    <w:unhideWhenUsed/>
    <w:rsid w:val="006E1C4C"/>
    <w:pPr>
      <w:tabs>
        <w:tab w:val="center" w:pos="4536"/>
        <w:tab w:val="right" w:pos="9072"/>
      </w:tabs>
      <w:spacing w:after="0" w:line="240" w:lineRule="auto"/>
    </w:pPr>
  </w:style>
  <w:style w:type="character" w:customStyle="1" w:styleId="En-tteCar">
    <w:name w:val="En-tête Car"/>
    <w:basedOn w:val="Policepardfaut"/>
    <w:link w:val="En-tte"/>
    <w:uiPriority w:val="99"/>
    <w:rsid w:val="006E1C4C"/>
    <w:rPr>
      <w:rFonts w:ascii="Verdana" w:eastAsia="Verdana" w:hAnsi="Verdana" w:cs="Verdana"/>
      <w:color w:val="000000"/>
      <w:sz w:val="16"/>
    </w:rPr>
  </w:style>
  <w:style w:type="paragraph" w:styleId="Pieddepage">
    <w:name w:val="footer"/>
    <w:basedOn w:val="Normal"/>
    <w:link w:val="PieddepageCar"/>
    <w:uiPriority w:val="99"/>
    <w:unhideWhenUsed/>
    <w:rsid w:val="006E1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C4C"/>
    <w:rPr>
      <w:rFonts w:ascii="Verdana" w:eastAsia="Verdana" w:hAnsi="Verdana" w:cs="Verdan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e.etudiante@inalco.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Margez</dc:creator>
  <cp:keywords/>
  <cp:lastModifiedBy>Maud QUEREYRON</cp:lastModifiedBy>
  <cp:revision>2</cp:revision>
  <dcterms:created xsi:type="dcterms:W3CDTF">2024-04-17T08:45:00Z</dcterms:created>
  <dcterms:modified xsi:type="dcterms:W3CDTF">2024-04-17T08:45:00Z</dcterms:modified>
</cp:coreProperties>
</file>